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7.0" w:type="dxa"/>
        <w:jc w:val="left"/>
        <w:tblInd w:w="-63.0" w:type="dxa"/>
        <w:tblLayout w:type="fixed"/>
        <w:tblLook w:val="0000"/>
      </w:tblPr>
      <w:tblGrid>
        <w:gridCol w:w="694"/>
        <w:gridCol w:w="232"/>
        <w:gridCol w:w="92"/>
        <w:gridCol w:w="537"/>
        <w:gridCol w:w="335"/>
        <w:gridCol w:w="7"/>
        <w:gridCol w:w="267"/>
        <w:gridCol w:w="1478"/>
        <w:gridCol w:w="532"/>
        <w:gridCol w:w="684"/>
        <w:gridCol w:w="56"/>
        <w:gridCol w:w="67"/>
        <w:gridCol w:w="30"/>
        <w:gridCol w:w="200"/>
        <w:gridCol w:w="691"/>
        <w:gridCol w:w="1371"/>
        <w:gridCol w:w="196"/>
        <w:gridCol w:w="402"/>
        <w:gridCol w:w="2904"/>
        <w:gridCol w:w="142"/>
        <w:tblGridChange w:id="0">
          <w:tblGrid>
            <w:gridCol w:w="694"/>
            <w:gridCol w:w="232"/>
            <w:gridCol w:w="92"/>
            <w:gridCol w:w="537"/>
            <w:gridCol w:w="335"/>
            <w:gridCol w:w="7"/>
            <w:gridCol w:w="267"/>
            <w:gridCol w:w="1478"/>
            <w:gridCol w:w="532"/>
            <w:gridCol w:w="684"/>
            <w:gridCol w:w="56"/>
            <w:gridCol w:w="67"/>
            <w:gridCol w:w="30"/>
            <w:gridCol w:w="200"/>
            <w:gridCol w:w="691"/>
            <w:gridCol w:w="1371"/>
            <w:gridCol w:w="196"/>
            <w:gridCol w:w="402"/>
            <w:gridCol w:w="2904"/>
            <w:gridCol w:w="142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spacing w:after="10" w:lineRule="auto"/>
              <w:ind w:left="23" w:firstLine="0"/>
              <w:rPr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A">
            <w:pPr>
              <w:spacing w:after="10" w:lineRule="auto"/>
              <w:jc w:val="center"/>
              <w:rPr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spacing w:after="10" w:lineRule="auto"/>
              <w:jc w:val="right"/>
              <w:rPr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FORM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CERTIFICATE OF SUBSTANTIAL PERFORMANCE OF THE </w:t>
              <w:br w:type="textWrapping"/>
              <w:t xml:space="preserve">CONTRACT UNDER SECTION 32 OF THE ACT</w:t>
            </w:r>
          </w:p>
          <w:p w:rsidR="00000000" w:rsidDel="00000000" w:rsidP="00000000" w:rsidRDefault="00000000" w:rsidRPr="00000000" w14:paraId="0000002B">
            <w:pPr>
              <w:spacing w:before="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sz w:val="16"/>
                <w:szCs w:val="16"/>
                <w:vertAlign w:val="baseline"/>
                <w:rtl w:val="0"/>
              </w:rPr>
              <w:t xml:space="preserve">Construction 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Ottawa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(County/District/Regional Municipality/Town/City in which premises are situated)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Happy Goat Kiosk, 1611 Scott St. Ottawa K1Z0C5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(street address and city, town, etc., or, if there is no street address, the location of the premises)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to certify that the contract for the following improvement: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HVAC, electrical, plumbing, soffit, finishing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(short description of the improvement)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the above premises was substantially performed on</w:t>
            </w:r>
          </w:p>
        </w:tc>
        <w:tc>
          <w:tcPr>
            <w:gridSpan w:val="7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18 Oct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(date substantially performed)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certificate signed:</w:t>
            </w:r>
          </w:p>
        </w:tc>
        <w:tc>
          <w:tcPr>
            <w:gridSpan w:val="5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     23 Oct 2024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1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471613" cy="50250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502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1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(payment certifier where there is one)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(owner and contractor, where there is no payment certifier)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owner:   </w:t>
            </w:r>
          </w:p>
        </w:tc>
        <w:tc>
          <w:tcPr>
            <w:gridSpan w:val="6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HAPPY GOAT LRT CAFE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for service:</w:t>
            </w:r>
          </w:p>
        </w:tc>
        <w:tc>
          <w:tcPr>
            <w:gridSpan w:val="14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33 Laurel Street, Ottawa, K1J2J7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contractor:</w:t>
            </w:r>
          </w:p>
        </w:tc>
        <w:tc>
          <w:tcPr>
            <w:gridSpan w:val="9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     HAPPY GOAT L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RT CAFE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for service:</w:t>
            </w:r>
          </w:p>
        </w:tc>
        <w:tc>
          <w:tcPr>
            <w:gridSpan w:val="14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72">
            <w:pPr>
              <w:spacing w:after="1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33 Laurel Street, Ottawa, K1J2J7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payment certifier (where applicable):</w:t>
            </w:r>
          </w:p>
        </w:tc>
        <w:tc>
          <w:tcPr>
            <w:gridSpan w:val="8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8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(Use A or B, whichever is appropriate)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Identification of premises for preservation of liens: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Happy Goat Kiosk, 1611 Scott St. Ottawa K1Z0C5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(if a lien attaches to the premises, a legal description of the premises, </w:t>
              <w:br w:type="textWrapping"/>
              <w:t xml:space="preserve">including all property identifier numbers and addresses for the premises)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to which claim for lien must be given to preserve lien: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(if the lien does not attach to the premises, a concise description of the premises, including addresses, </w:t>
              <w:br w:type="textWrapping"/>
              <w:t xml:space="preserve">and the name and address of the person or body to whom the claim for lien must be given)</w:t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114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CA-9-E (2019/01)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spacing w:before="80" w:lineRule="auto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8.0" w:type="dxa"/>
        <w:bottom w:w="0.0" w:type="dxa"/>
        <w:right w:w="5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